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Приложения 4 к постановлению №1614)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реализации муниципальной программы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2015 год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5"/>
        <w:gridCol w:w="2398"/>
        <w:gridCol w:w="1016"/>
        <w:gridCol w:w="1606"/>
        <w:gridCol w:w="1210"/>
        <w:gridCol w:w="1526"/>
        <w:gridCol w:w="1424"/>
        <w:gridCol w:w="1365"/>
        <w:gridCol w:w="1289"/>
        <w:gridCol w:w="1611"/>
      </w:tblGrid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28" w:history="1">
              <w:r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26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на 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с учетом </w:t>
            </w:r>
            <w:proofErr w:type="gramStart"/>
            <w:r>
              <w:rPr>
                <w:rFonts w:ascii="Times New Roman" w:hAnsi="Times New Roman" w:cs="Times New Roman"/>
              </w:rPr>
              <w:t>утвержденного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бюджетом на 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1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26"/>
            <w:bookmarkEnd w:id="0"/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28"/>
            <w:bookmarkEnd w:id="1"/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Задача 1: 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бюджета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</w:t>
            </w:r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бюджета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2 «Повышение качества и уровня автоматизации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Задача 1: 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</w:t>
            </w:r>
          </w:p>
        </w:tc>
      </w:tr>
      <w:tr>
        <w:trPr>
          <w:trHeight w:val="138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28" w:history="1">
              <w:r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26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>
        <w:trPr>
          <w:trHeight w:val="138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на 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с учетом </w:t>
            </w:r>
            <w:proofErr w:type="gramStart"/>
            <w:r>
              <w:rPr>
                <w:rFonts w:ascii="Times New Roman" w:hAnsi="Times New Roman" w:cs="Times New Roman"/>
              </w:rPr>
              <w:t>утвержденного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бюджетом на 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26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Подпрограмма 3 «</w:t>
            </w:r>
            <w:r>
              <w:rPr>
                <w:rFonts w:ascii="Times New Roman" w:hAnsi="Times New Roman" w:cs="Times New Roman"/>
                <w:b/>
              </w:rPr>
              <w:t xml:space="preserve">Обеспечение устойчивости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ЗАТО Северск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1: </w:t>
            </w:r>
            <w:r>
              <w:rPr>
                <w:rFonts w:ascii="Times New Roman" w:eastAsia="Times New Roman" w:hAnsi="Times New Roman" w:cs="Times New Roman"/>
              </w:rPr>
              <w:t xml:space="preserve">Эффективное управление муниципальным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долгом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</w:t>
            </w:r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«Эффективное управление муниципальным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долгом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3 397,88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3 397,88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3 354,04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3 354,04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rPr>
          <w:trHeight w:val="434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3 397,88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3 397,88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3 354,04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3 354,04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590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Обеспечивающая подпрограмма</w:t>
            </w:r>
          </w:p>
        </w:tc>
      </w:tr>
      <w:tr>
        <w:trPr>
          <w:trHeight w:val="138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28" w:history="1">
              <w:r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26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>
        <w:trPr>
          <w:trHeight w:val="138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на 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с учетом </w:t>
            </w:r>
            <w:proofErr w:type="gramStart"/>
            <w:r>
              <w:rPr>
                <w:rFonts w:ascii="Times New Roman" w:hAnsi="Times New Roman" w:cs="Times New Roman"/>
              </w:rPr>
              <w:t>утвержденного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бюджетом на 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23 108,50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23 108,50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23 015,97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23 015,97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04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rPr>
          <w:trHeight w:val="328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23 108,50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23 108,50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23 015,97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23 015,97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28 552,93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28 552,93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28 416,49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28 416,49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28 552,93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28 552,93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28 416,49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28 416,49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Приложения 5 к постановлению №1614)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использовании бюджетных ассигнований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на реализацию муниципальной программы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2015 год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2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8"/>
        <w:gridCol w:w="3828"/>
        <w:gridCol w:w="1276"/>
        <w:gridCol w:w="1394"/>
        <w:gridCol w:w="24"/>
        <w:gridCol w:w="2104"/>
        <w:gridCol w:w="22"/>
        <w:gridCol w:w="1823"/>
        <w:gridCol w:w="12"/>
        <w:gridCol w:w="8"/>
        <w:gridCol w:w="1962"/>
        <w:gridCol w:w="22"/>
        <w:gridCol w:w="1408"/>
        <w:gridCol w:w="30"/>
      </w:tblGrid>
      <w:tr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267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5955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(тыс. рублей)</w:t>
            </w:r>
          </w:p>
        </w:tc>
        <w:tc>
          <w:tcPr>
            <w:tcW w:w="143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381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379" w:history="1">
              <w:r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бюджетных ассигнований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198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143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379"/>
            <w:bookmarkEnd w:id="2"/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381"/>
            <w:bookmarkEnd w:id="3"/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8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бюджета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0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1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0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0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8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2 «Повышение качества и уровня автоматизации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2 046,55</w:t>
            </w:r>
          </w:p>
        </w:tc>
        <w:tc>
          <w:tcPr>
            <w:tcW w:w="1845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2 046,48</w:t>
            </w:r>
          </w:p>
        </w:tc>
        <w:tc>
          <w:tcPr>
            <w:tcW w:w="2004" w:type="dxa"/>
            <w:gridSpan w:val="4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2 046,48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2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39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2 046,55</w:t>
            </w:r>
          </w:p>
        </w:tc>
        <w:tc>
          <w:tcPr>
            <w:tcW w:w="1845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2 046,48</w:t>
            </w:r>
          </w:p>
        </w:tc>
        <w:tc>
          <w:tcPr>
            <w:tcW w:w="2004" w:type="dxa"/>
            <w:gridSpan w:val="4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2 046,48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2 046,55</w:t>
            </w:r>
          </w:p>
        </w:tc>
        <w:tc>
          <w:tcPr>
            <w:tcW w:w="1845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2 046,48</w:t>
            </w:r>
          </w:p>
        </w:tc>
        <w:tc>
          <w:tcPr>
            <w:tcW w:w="2004" w:type="dxa"/>
            <w:gridSpan w:val="4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2 046,48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>
        <w:trPr>
          <w:trHeight w:val="310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2694" w:type="dxa"/>
            <w:gridSpan w:val="3"/>
            <w:vMerge w:val="restart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5953" w:type="dxa"/>
            <w:gridSpan w:val="7"/>
          </w:tcPr>
          <w:p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Расходы (тыс. рублей)</w:t>
            </w:r>
          </w:p>
        </w:tc>
        <w:tc>
          <w:tcPr>
            <w:tcW w:w="1408" w:type="dxa"/>
            <w:vMerge w:val="restart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выполнения, % </w:t>
            </w:r>
          </w:p>
          <w:p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</w:t>
            </w:r>
            <w:hyperlink w:anchor="Par381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379" w:history="1">
              <w:r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0" w:type="dxa"/>
            <w:vMerge w:val="restart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rPr>
          <w:trHeight w:val="576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3"/>
            <w:vMerge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бюджетных ассигнований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1843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1984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1408" w:type="dxa"/>
            <w:vMerge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Merge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" w:type="dxa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8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Подпрограмма 3 «</w:t>
            </w:r>
            <w:r>
              <w:rPr>
                <w:rFonts w:ascii="Times New Roman" w:hAnsi="Times New Roman" w:cs="Times New Roman"/>
                <w:b/>
              </w:rPr>
              <w:t xml:space="preserve">Обеспечение устойчивости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ЗАТО Северск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</w:tc>
        <w:tc>
          <w:tcPr>
            <w:tcW w:w="30" w:type="dxa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«Эффективное управление муниципальным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долгом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3 397,88</w:t>
            </w:r>
          </w:p>
        </w:tc>
        <w:tc>
          <w:tcPr>
            <w:tcW w:w="1857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3 354,04</w:t>
            </w:r>
          </w:p>
        </w:tc>
        <w:tc>
          <w:tcPr>
            <w:tcW w:w="1992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3 354,04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98,7%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3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39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3 397,88</w:t>
            </w:r>
          </w:p>
        </w:tc>
        <w:tc>
          <w:tcPr>
            <w:tcW w:w="1857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3 354,04</w:t>
            </w:r>
          </w:p>
        </w:tc>
        <w:tc>
          <w:tcPr>
            <w:tcW w:w="1992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3 354,04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98,7%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3 397,88</w:t>
            </w:r>
          </w:p>
        </w:tc>
        <w:tc>
          <w:tcPr>
            <w:tcW w:w="1857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3 354,04</w:t>
            </w:r>
          </w:p>
        </w:tc>
        <w:tc>
          <w:tcPr>
            <w:tcW w:w="1992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3 354,04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98,7%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Обеспечивающая подпрограмма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 1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23 108,50</w:t>
            </w:r>
          </w:p>
        </w:tc>
        <w:tc>
          <w:tcPr>
            <w:tcW w:w="186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23 015,97</w:t>
            </w:r>
          </w:p>
        </w:tc>
        <w:tc>
          <w:tcPr>
            <w:tcW w:w="198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23 015,97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99,6%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28 552,93</w:t>
            </w:r>
          </w:p>
        </w:tc>
        <w:tc>
          <w:tcPr>
            <w:tcW w:w="186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28 416,49</w:t>
            </w:r>
          </w:p>
        </w:tc>
        <w:tc>
          <w:tcPr>
            <w:tcW w:w="198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28 416,49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99,5%</w:t>
            </w:r>
          </w:p>
        </w:tc>
      </w:tr>
      <w:tr>
        <w:trPr>
          <w:gridAfter w:val="1"/>
          <w:wAfter w:w="30" w:type="dxa"/>
          <w:trHeight w:val="400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28 552,93</w:t>
            </w:r>
          </w:p>
        </w:tc>
        <w:tc>
          <w:tcPr>
            <w:tcW w:w="186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28 416,49</w:t>
            </w:r>
          </w:p>
        </w:tc>
        <w:tc>
          <w:tcPr>
            <w:tcW w:w="198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28 416,49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99,5%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</w:p>
    <w:p>
      <w:pPr>
        <w:pStyle w:val="ConsPlusNormal"/>
        <w:jc w:val="both"/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(по форме Приложения 6 к постановлению №1614)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реализации мероприятий и ресурсном обеспечении реализации обеспечивающей подпрограммы муниципальной программы 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2015 год</w:t>
      </w:r>
    </w:p>
    <w:tbl>
      <w:tblPr>
        <w:tblStyle w:val="a5"/>
        <w:tblW w:w="15134" w:type="dxa"/>
        <w:tblLook w:val="04A0"/>
      </w:tblPr>
      <w:tblGrid>
        <w:gridCol w:w="534"/>
        <w:gridCol w:w="1559"/>
        <w:gridCol w:w="6237"/>
        <w:gridCol w:w="1276"/>
        <w:gridCol w:w="1275"/>
        <w:gridCol w:w="4253"/>
      </w:tblGrid>
      <w:tr>
        <w:tc>
          <w:tcPr>
            <w:tcW w:w="5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6237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425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>
        <w:tc>
          <w:tcPr>
            <w:tcW w:w="534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37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>
        <w:tc>
          <w:tcPr>
            <w:tcW w:w="534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Финансовое управление</w:t>
            </w:r>
          </w:p>
        </w:tc>
        <w:tc>
          <w:tcPr>
            <w:tcW w:w="13041" w:type="dxa"/>
            <w:gridSpan w:val="4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Задача 1.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Обеспечение выполнения расходных обязательств и создание условий для их оптимизации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5 777,00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5 777,00</w:t>
            </w:r>
          </w:p>
        </w:tc>
        <w:tc>
          <w:tcPr>
            <w:tcW w:w="4253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утвержденных бюджетных ассигнований за счет средств местного бюджета составил 2 331 148,11 тыс.руб.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расходных обязательств составило 2 266 569,80 тыс.руб.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Расчет показателя задачи 1: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2</m:t>
                  </m:r>
                  <m:r>
                    <w:rPr>
                      <w:rFonts w:ascii="Times New Roman" w:hAnsi="Times New Roman" w:cs="Times New Roman"/>
                      <w:sz w:val="20"/>
                      <w:szCs w:val="20"/>
                    </w:rPr>
                    <m:t> 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331</m:t>
                  </m:r>
                  <m:r>
                    <w:rPr>
                      <w:rFonts w:ascii="Times New Roman" w:hAnsi="Times New Roman" w:cs="Times New Roman"/>
                      <w:sz w:val="20"/>
                      <w:szCs w:val="20"/>
                    </w:rPr>
                    <m:t> 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148,11</m:t>
                  </m:r>
                </m:num>
                <m:den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2</m:t>
                  </m:r>
                  <m:r>
                    <w:rPr>
                      <w:rFonts w:ascii="Times New Roman" w:hAnsi="Times New Roman" w:cs="Times New Roman"/>
                      <w:sz w:val="20"/>
                      <w:szCs w:val="20"/>
                    </w:rPr>
                    <m:t> 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266</m:t>
                  </m:r>
                  <m:r>
                    <w:rPr>
                      <w:rFonts w:ascii="Times New Roman" w:hAnsi="Times New Roman" w:cs="Times New Roman"/>
                      <w:sz w:val="20"/>
                      <w:szCs w:val="20"/>
                    </w:rPr>
                    <m:t> 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569,80</m:t>
                  </m:r>
                </m:den>
              </m:f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*100% = 97,2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задачи 1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«Полнота исполнения расходных обязательств (без учета субвенций, субсидий и иных МБТ, имеющих целевое назначение)», %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4253" w:type="dxa"/>
            <w:vMerge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4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2. Организация и обеспечение исполнения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формирование бюджетной отчетности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5 777,00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5 777,00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 задачи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«Равномерность исполнения расходов в течение года в соответствии с кассовым планом (удельный вес расходов IV квартала)», %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30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произведенных расходов бюджета в IV квартале составил 1 114 595,88 тыс.руб.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произведенных расходов бюджета за год составил 3 986 759,59 тыс.руб.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Расчет показателя задачи 2: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1 114595,88</m:t>
                  </m:r>
                </m:num>
                <m:den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3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 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986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 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759,59</m:t>
                  </m:r>
                </m:den>
              </m:f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*100% = 28,0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4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3. Обеспечение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соблюдением бюджетного законодательства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5 777,00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5 777,00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задачи 3 «Обеспечение устранения выявленных финансовых нарушений», %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4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Задача 4. Осуществление экономического планирования, ведения бюджетного, налогового учета, составление отчетности, контроля расходования средств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5 777,50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5 684,97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задачи 4 «Своевременность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органы», %  сданных в установленные сроки отчетных документов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Нарушения сроков предоставления экономической, бухгалтерской, бюджетной, статистической и налоговой отчетности не допускалось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всего, тыс.руб.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23 108,50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23 015,97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4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Соисполнитель</w:t>
            </w: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>
        <w:tc>
          <w:tcPr>
            <w:tcW w:w="534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>
        <w:tc>
          <w:tcPr>
            <w:tcW w:w="8330" w:type="dxa"/>
            <w:gridSpan w:val="3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Объем финансирования по обеспечивающей подпрограмме, всего, тыс.руб.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23 108,50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23 015,97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>
      <w:pPr>
        <w:rPr>
          <w:rFonts w:ascii="Times New Roman" w:hAnsi="Times New Roman" w:cs="Times New Roman"/>
          <w:sz w:val="20"/>
          <w:szCs w:val="20"/>
        </w:rPr>
      </w:pPr>
    </w:p>
    <w:p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Приложения 7 к постановлению №1614)</w:t>
      </w:r>
    </w:p>
    <w:p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ОЦЕНКА</w:t>
      </w:r>
    </w:p>
    <w:p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результатов реализации мер правового регулирования в сфере реализации муниципальной программы</w:t>
      </w:r>
    </w:p>
    <w:p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4709" w:type="dxa"/>
        <w:tblLook w:val="04A0"/>
      </w:tblPr>
      <w:tblGrid>
        <w:gridCol w:w="532"/>
        <w:gridCol w:w="2411"/>
        <w:gridCol w:w="2844"/>
        <w:gridCol w:w="1800"/>
        <w:gridCol w:w="4570"/>
        <w:gridCol w:w="2552"/>
      </w:tblGrid>
      <w:tr>
        <w:tc>
          <w:tcPr>
            <w:tcW w:w="532" w:type="dxa"/>
            <w:vMerge w:val="restart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меры (бюджетные, налоговые, правовые, иные)</w:t>
            </w:r>
          </w:p>
        </w:tc>
        <w:tc>
          <w:tcPr>
            <w:tcW w:w="284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меры</w:t>
            </w:r>
          </w:p>
        </w:tc>
        <w:tc>
          <w:tcPr>
            <w:tcW w:w="63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Социально-экономический эффект, ожидаемый от применения меры</w:t>
            </w:r>
          </w:p>
        </w:tc>
      </w:tr>
      <w:tr>
        <w:tc>
          <w:tcPr>
            <w:tcW w:w="532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5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552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2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Бюджетная</w:t>
            </w:r>
          </w:p>
        </w:tc>
        <w:tc>
          <w:tcPr>
            <w:tcW w:w="2844" w:type="dxa"/>
          </w:tcPr>
          <w:p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Постановление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Администрации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ЗАТО Северск от 09.10.2012 N 2836 «Об утверждении Положения о формировании муниципального задания на оказание муниципальных услуг (выполнение работ) муниципальными учреждениями ЗАТО Северск»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Постоянно</w:t>
            </w:r>
          </w:p>
        </w:tc>
        <w:tc>
          <w:tcPr>
            <w:tcW w:w="4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Постоянно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 В 2015 году реализован переход на новые ведомственные перечни муниципальных услуг и работ, сформированные на основании базовых федеральных перечней (постановление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Администрации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ЗАТО Северск от 06.05.2015 №867);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 В 2015 году разработан новый правовой акт, предусматривающий: новую форму формирования муниципальных заданий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расчет финансового обеспечения муниципальных заданий на основе базовых нормативов затрат и корректирующих коэффициентов к ним (постановление Администрации ЗАТО Северск от 02.11.2015 №2457).</w:t>
            </w:r>
          </w:p>
        </w:tc>
        <w:tc>
          <w:tcPr>
            <w:tcW w:w="2552" w:type="dxa"/>
          </w:tcPr>
          <w:p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Оптимизация бюджетной сети и повышение качества оказания муниципальных услуг муниципальными учреждениями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2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1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Бюджетная</w:t>
            </w:r>
          </w:p>
        </w:tc>
        <w:tc>
          <w:tcPr>
            <w:tcW w:w="2844" w:type="dxa"/>
          </w:tcPr>
          <w:p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Соглашение о перечислении остатков средств бюджетных и автономных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учреждений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ЗАТО Северск со счета N 40701 «Счета негосударственных организаций. Финансовые организации», на единый счет бюджета N 40201 «Средства местных бюджетов», а также их возврата на указанный счет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не установлен</w:t>
            </w:r>
          </w:p>
        </w:tc>
        <w:tc>
          <w:tcPr>
            <w:tcW w:w="4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течение года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Использование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механизма, предусмотренного Соглашением позволило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беспроцентное заимствование средств со счетов учреждений, открытых им в органах Федерального казначейства. В соответствии с установленным порядком суммы заимствований в полном объеме восстановлены на счета учреждений 25.12.2015 г.</w:t>
            </w:r>
          </w:p>
        </w:tc>
        <w:tc>
          <w:tcPr>
            <w:tcW w:w="2552" w:type="dxa"/>
          </w:tcPr>
          <w:p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Сокращение расходов на обслуживание муниципального долга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2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Бюджетная</w:t>
            </w:r>
          </w:p>
        </w:tc>
        <w:tc>
          <w:tcPr>
            <w:tcW w:w="2844" w:type="dxa"/>
          </w:tcPr>
          <w:p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Постановление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Администрации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ЗАТО Северск от 11.03.2012 N 674 «Об оценке качества финансового менеджмента главных распорядителей средств бюджета ЗАТО Северск»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Постоянно</w:t>
            </w:r>
          </w:p>
        </w:tc>
        <w:tc>
          <w:tcPr>
            <w:tcW w:w="4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Постоянно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В 2015 году утверждено постановление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от 05.06.2015 №1140 «О внесении изменений в постановление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Администрации ЗАТО Северск от 11.03.2012 N 674», предусматривающее совершенствование методики оценки качества финансового менеджмента ГРБС.</w:t>
            </w:r>
          </w:p>
        </w:tc>
        <w:tc>
          <w:tcPr>
            <w:tcW w:w="2552" w:type="dxa"/>
          </w:tcPr>
          <w:p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Повышение качества управления муниципальными финансами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Е.А.Холоша</w:t>
      </w:r>
      <w:proofErr w:type="spellEnd"/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77 38 60</w:t>
      </w:r>
    </w:p>
    <w:sectPr>
      <w:pgSz w:w="16838" w:h="11906" w:orient="landscape"/>
      <w:pgMar w:top="284" w:right="1440" w:bottom="284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EF0DD-D0C2-447A-A272-5ACE28C3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7</Pages>
  <Words>1788</Words>
  <Characters>10194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Холоша</cp:lastModifiedBy>
  <cp:revision>18</cp:revision>
  <cp:lastPrinted>2016-02-18T04:00:00Z</cp:lastPrinted>
  <dcterms:created xsi:type="dcterms:W3CDTF">2015-07-20T04:19:00Z</dcterms:created>
  <dcterms:modified xsi:type="dcterms:W3CDTF">2016-02-18T04:03:00Z</dcterms:modified>
</cp:coreProperties>
</file>